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95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1A16E1" w14:paraId="42BBD8EA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EC7D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1c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2A71" w14:textId="77777777" w:rsidR="001A16E1" w:rsidRDefault="001A16E1" w:rsidP="001A16E1">
            <w:pPr>
              <w:spacing w:line="24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 Revise to read “</w:t>
            </w:r>
            <w:r>
              <w:rPr>
                <w:rFonts w:ascii="Verdana" w:hAnsi="Verdana"/>
                <w:b/>
                <w:bCs/>
              </w:rPr>
              <w:t>the provision of new means of access to premises in the vicinity of the route of the new and improved highways referred to in paragraphs a and b above in pursuance of The West Sussex County Council (A284 Lyminster Bypass (North) Classified Road) (Side Roads) Order 2020</w:t>
            </w:r>
          </w:p>
        </w:tc>
      </w:tr>
      <w:tr w:rsidR="001A16E1" w14:paraId="1E729ACF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54C3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Article 2 (1)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88D1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Revise the plan references to read respectively “</w:t>
            </w:r>
            <w:r>
              <w:rPr>
                <w:rFonts w:ascii="Verdana" w:hAnsi="Verdana"/>
                <w:b/>
                <w:bCs/>
              </w:rPr>
              <w:t>A284LY-CAP-GEN-00-DR-C-0208 Revision P13 and A284LY-CAP-GEN-00-DR-C-0209 Revision P09</w:t>
            </w:r>
            <w:r>
              <w:rPr>
                <w:rFonts w:ascii="Verdana" w:hAnsi="Verdana"/>
              </w:rPr>
              <w:t xml:space="preserve">” </w:t>
            </w:r>
          </w:p>
        </w:tc>
      </w:tr>
      <w:tr w:rsidR="001A16E1" w14:paraId="226CB17E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CBB8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Schedule Table 1 Plot 10a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277C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Amend the wording to refer to </w:t>
            </w:r>
            <w:r>
              <w:rPr>
                <w:rFonts w:ascii="Verdana" w:hAnsi="Verdana"/>
                <w:b/>
                <w:bCs/>
              </w:rPr>
              <w:t xml:space="preserve">commercial development land </w:t>
            </w:r>
            <w:r>
              <w:rPr>
                <w:rFonts w:ascii="Verdana" w:hAnsi="Verdana"/>
              </w:rPr>
              <w:t>instead of residential development land</w:t>
            </w:r>
          </w:p>
        </w:tc>
      </w:tr>
      <w:tr w:rsidR="001A16E1" w14:paraId="638544E7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E266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Schedule Table 1 Plot 10b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42A9" w14:textId="77777777" w:rsidR="001A16E1" w:rsidRDefault="001A16E1" w:rsidP="001A16E1">
            <w:pPr>
              <w:spacing w:line="24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Amend the wording to refer to </w:t>
            </w:r>
            <w:r>
              <w:rPr>
                <w:rFonts w:ascii="Verdana" w:hAnsi="Verdana"/>
                <w:b/>
                <w:bCs/>
              </w:rPr>
              <w:t xml:space="preserve">commercial development land </w:t>
            </w:r>
            <w:r>
              <w:rPr>
                <w:rFonts w:ascii="Verdana" w:hAnsi="Verdana"/>
              </w:rPr>
              <w:t>instead of residential development land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</w:rPr>
              <w:t>insert “</w:t>
            </w:r>
            <w:r>
              <w:rPr>
                <w:rFonts w:ascii="Verdana" w:hAnsi="Verdana"/>
                <w:b/>
                <w:bCs/>
                <w:color w:val="000000"/>
              </w:rPr>
              <w:t>and working space for the construction of an embankment</w:t>
            </w:r>
            <w:r>
              <w:rPr>
                <w:rFonts w:ascii="Verdana" w:hAnsi="Verdana"/>
                <w:color w:val="000000"/>
              </w:rPr>
              <w:t>”</w:t>
            </w:r>
          </w:p>
        </w:tc>
      </w:tr>
      <w:tr w:rsidR="001A16E1" w14:paraId="63EEB877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36D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A91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14:paraId="12F4D34D" w14:textId="1FE15CD6" w:rsidR="001A16E1" w:rsidRDefault="001A16E1" w:rsidP="001A16E1">
      <w:pPr>
        <w:keepNext/>
        <w:rPr>
          <w:rFonts w:ascii="Verdana" w:hAnsi="Verdana"/>
          <w:b/>
          <w:bCs/>
        </w:rPr>
      </w:pPr>
      <w:r>
        <w:rPr>
          <w:rFonts w:ascii="Verdana" w:hAnsi="Verdana" w:cstheme="minorHAnsi"/>
          <w:b/>
          <w:bCs/>
          <w:color w:val="000000" w:themeColor="text1"/>
        </w:rPr>
        <w:t>Proposed modifications to Table 1 of the CPO as referred to in Nigel Godden’s Proof of Evidence at paragraph 2.6.1</w:t>
      </w:r>
    </w:p>
    <w:p w14:paraId="06097EA0" w14:textId="7BB96F08" w:rsidR="00721DE8" w:rsidRDefault="00721DE8"/>
    <w:p w14:paraId="13E57D0C" w14:textId="65FAE1A4" w:rsidR="001A16E1" w:rsidRPr="001A16E1" w:rsidRDefault="001A16E1" w:rsidP="001A16E1"/>
    <w:p w14:paraId="64AF37D4" w14:textId="456540C2" w:rsidR="001A16E1" w:rsidRDefault="001A16E1" w:rsidP="001A16E1"/>
    <w:p w14:paraId="5872311C" w14:textId="09723A10" w:rsidR="001A16E1" w:rsidRPr="001A16E1" w:rsidRDefault="001A16E1" w:rsidP="001A16E1">
      <w:pPr>
        <w:rPr>
          <w:rFonts w:ascii="Verdana" w:hAnsi="Verdana"/>
          <w:b/>
          <w:bCs/>
        </w:rPr>
      </w:pPr>
      <w:r w:rsidRPr="001A16E1">
        <w:rPr>
          <w:rFonts w:ascii="Verdana" w:hAnsi="Verdana"/>
          <w:b/>
          <w:bCs/>
        </w:rPr>
        <w:t xml:space="preserve">Further </w:t>
      </w:r>
      <w:r>
        <w:rPr>
          <w:rFonts w:ascii="Verdana" w:hAnsi="Verdana"/>
          <w:b/>
          <w:bCs/>
        </w:rPr>
        <w:t xml:space="preserve">proposed </w:t>
      </w:r>
      <w:r w:rsidRPr="001A16E1">
        <w:rPr>
          <w:rFonts w:ascii="Verdana" w:hAnsi="Verdana"/>
          <w:b/>
          <w:bCs/>
        </w:rPr>
        <w:t xml:space="preserve">modifications </w:t>
      </w:r>
      <w:r>
        <w:rPr>
          <w:rFonts w:ascii="Verdana" w:hAnsi="Verdana"/>
          <w:b/>
          <w:bCs/>
        </w:rPr>
        <w:t xml:space="preserve">to the CPO </w:t>
      </w:r>
      <w:r w:rsidRPr="001A16E1">
        <w:rPr>
          <w:rFonts w:ascii="Verdana" w:hAnsi="Verdana"/>
          <w:b/>
          <w:bCs/>
        </w:rPr>
        <w:t xml:space="preserve">sent to the </w:t>
      </w:r>
      <w:proofErr w:type="spellStart"/>
      <w:r w:rsidRPr="001A16E1">
        <w:rPr>
          <w:rFonts w:ascii="Verdana" w:hAnsi="Verdana"/>
          <w:b/>
          <w:bCs/>
        </w:rPr>
        <w:t>DfT</w:t>
      </w:r>
      <w:proofErr w:type="spellEnd"/>
      <w:r w:rsidRPr="001A16E1">
        <w:rPr>
          <w:rFonts w:ascii="Verdana" w:hAnsi="Verdana"/>
          <w:b/>
          <w:bCs/>
        </w:rPr>
        <w:t xml:space="preserve"> and the Programme Officer on 9</w:t>
      </w:r>
      <w:r w:rsidRPr="001A16E1">
        <w:rPr>
          <w:rFonts w:ascii="Verdana" w:hAnsi="Verdana"/>
          <w:b/>
          <w:bCs/>
          <w:vertAlign w:val="superscript"/>
        </w:rPr>
        <w:t>th</w:t>
      </w:r>
      <w:r w:rsidRPr="001A16E1">
        <w:rPr>
          <w:rFonts w:ascii="Verdana" w:hAnsi="Verdana"/>
          <w:b/>
          <w:bCs/>
        </w:rPr>
        <w:t xml:space="preserve"> August 2021: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7452"/>
      </w:tblGrid>
      <w:tr w:rsidR="001A16E1" w14:paraId="1B479758" w14:textId="77777777" w:rsidTr="001A16E1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070E" w14:textId="77777777" w:rsidR="001A16E1" w:rsidRDefault="001A16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Schedule Table 1 Plot 8a</w:t>
            </w:r>
          </w:p>
        </w:tc>
        <w:tc>
          <w:tcPr>
            <w:tcW w:w="7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6FAF" w14:textId="77777777" w:rsidR="001A16E1" w:rsidRDefault="001A16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Delete the words </w:t>
            </w:r>
            <w:r>
              <w:rPr>
                <w:rFonts w:ascii="Verdana" w:hAnsi="Verdana"/>
                <w:i/>
                <w:iCs/>
              </w:rPr>
              <w:t>“, for temporary use, to provide working space for fencing and site clearance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719BA013" w14:textId="77777777" w:rsidTr="001A16E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CDBB" w14:textId="77777777" w:rsidR="001A16E1" w:rsidRDefault="001A16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Schedule Table 1 Plot 9a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252B4" w14:textId="77777777" w:rsidR="001A16E1" w:rsidRDefault="001A16E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Delete the word “</w:t>
            </w:r>
            <w:r>
              <w:rPr>
                <w:rFonts w:ascii="Verdana" w:hAnsi="Verdana"/>
                <w:i/>
                <w:iCs/>
              </w:rPr>
              <w:t>residential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7A024D88" w14:textId="77777777" w:rsidTr="001A16E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ED30" w14:textId="77777777" w:rsidR="001A16E1" w:rsidRDefault="001A16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Schedule Table 1 Plot 9b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470B" w14:textId="77777777" w:rsidR="001A16E1" w:rsidRDefault="001A16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Delete the word “</w:t>
            </w:r>
            <w:r>
              <w:rPr>
                <w:rFonts w:ascii="Verdana" w:hAnsi="Verdana"/>
                <w:i/>
                <w:iCs/>
              </w:rPr>
              <w:t>residential</w:t>
            </w:r>
            <w:r>
              <w:rPr>
                <w:rFonts w:ascii="Verdana" w:hAnsi="Verdana"/>
              </w:rPr>
              <w:t>”</w:t>
            </w:r>
          </w:p>
        </w:tc>
      </w:tr>
    </w:tbl>
    <w:p w14:paraId="0DBEE451" w14:textId="6F49BBFC" w:rsidR="001A16E1" w:rsidRPr="001A16E1" w:rsidRDefault="001A16E1" w:rsidP="001A16E1"/>
    <w:p w14:paraId="7ABD941A" w14:textId="55E79677" w:rsidR="001A16E1" w:rsidRPr="001A16E1" w:rsidRDefault="001A16E1" w:rsidP="001A16E1"/>
    <w:p w14:paraId="30843829" w14:textId="5B6B4A12" w:rsidR="001A16E1" w:rsidRPr="001A16E1" w:rsidRDefault="001A16E1" w:rsidP="001A16E1"/>
    <w:p w14:paraId="3E0571D3" w14:textId="71EC8AF5" w:rsidR="001A16E1" w:rsidRPr="001A16E1" w:rsidRDefault="001A16E1" w:rsidP="001A16E1"/>
    <w:p w14:paraId="1A9BDB02" w14:textId="682D94E5" w:rsidR="001A16E1" w:rsidRPr="001A16E1" w:rsidRDefault="001A16E1" w:rsidP="001A16E1"/>
    <w:p w14:paraId="58C5B9EB" w14:textId="585B1E17" w:rsidR="001A16E1" w:rsidRDefault="001A16E1" w:rsidP="001A16E1">
      <w:pPr>
        <w:rPr>
          <w:rFonts w:ascii="Verdana" w:hAnsi="Verdana"/>
          <w:b/>
          <w:bCs/>
        </w:rPr>
      </w:pPr>
      <w:r>
        <w:rPr>
          <w:rFonts w:ascii="Verdana" w:hAnsi="Verdana" w:cstheme="minorHAnsi"/>
          <w:b/>
          <w:bCs/>
          <w:color w:val="000000" w:themeColor="text1"/>
        </w:rPr>
        <w:lastRenderedPageBreak/>
        <w:t>Proposed modifications to the SRO as referred to in Nigel Godden’s Proof of Evidence at paragraph 3.6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1A16E1" w14:paraId="7A79A278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5CB1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The Schedule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B07E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Delete the words “</w:t>
            </w:r>
            <w:r>
              <w:rPr>
                <w:rFonts w:ascii="Verdana" w:hAnsi="Verdana"/>
                <w:i/>
                <w:iCs/>
              </w:rPr>
              <w:t>Highways to be Improved Lyminster Road (A284)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04A904EF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C77D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Article 1. (1)(a)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BD7B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Delete section “</w:t>
            </w:r>
            <w:r>
              <w:rPr>
                <w:rFonts w:ascii="Verdana" w:hAnsi="Verdana"/>
                <w:i/>
                <w:iCs/>
              </w:rPr>
              <w:t>(a)</w:t>
            </w:r>
            <w:r>
              <w:rPr>
                <w:rFonts w:ascii="Verdana" w:hAnsi="Verdana"/>
              </w:rPr>
              <w:t xml:space="preserve">” </w:t>
            </w:r>
          </w:p>
        </w:tc>
      </w:tr>
      <w:tr w:rsidR="001A16E1" w14:paraId="19D1C7BD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F1DB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 (1)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3EC5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section “(b)” to “</w:t>
            </w:r>
            <w:r>
              <w:rPr>
                <w:rFonts w:ascii="Verdana" w:hAnsi="Verdana"/>
                <w:b/>
                <w:bCs/>
              </w:rPr>
              <w:t>(a)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2D2BE656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4BAB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 (1)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A6D4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section “(c)” to “</w:t>
            </w:r>
            <w:r>
              <w:rPr>
                <w:rFonts w:ascii="Verdana" w:hAnsi="Verdana"/>
                <w:b/>
                <w:bCs/>
              </w:rPr>
              <w:t>(b)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66A5B23C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4A7C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 (1)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3756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section “(e)” to “</w:t>
            </w:r>
            <w:r>
              <w:rPr>
                <w:rFonts w:ascii="Verdana" w:hAnsi="Verdana"/>
                <w:b/>
                <w:bCs/>
              </w:rPr>
              <w:t>(c)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0348CC46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9962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 (2)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52E3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Delete Article 1. (2)</w:t>
            </w:r>
          </w:p>
        </w:tc>
      </w:tr>
      <w:tr w:rsidR="001A16E1" w14:paraId="27BC5759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4C02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B381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“Article 1. (3)” to “</w:t>
            </w:r>
            <w:r>
              <w:rPr>
                <w:rFonts w:ascii="Verdana" w:hAnsi="Verdana"/>
                <w:b/>
                <w:bCs/>
              </w:rPr>
              <w:t>Article 1. (2)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2303934F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B1FE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541B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“Article 1. (4)” to “</w:t>
            </w:r>
            <w:r>
              <w:rPr>
                <w:rFonts w:ascii="Verdana" w:hAnsi="Verdana"/>
                <w:b/>
                <w:bCs/>
              </w:rPr>
              <w:t>Article 1. (3)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239E9679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F25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E949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“Article 1. (5)” to “</w:t>
            </w:r>
            <w:r>
              <w:rPr>
                <w:rFonts w:ascii="Verdana" w:hAnsi="Verdana"/>
                <w:b/>
                <w:bCs/>
              </w:rPr>
              <w:t>Article 1. (4)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21B4D23E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6A97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 (2) as modified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D30A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Delete “</w:t>
            </w:r>
            <w:r>
              <w:rPr>
                <w:rFonts w:ascii="Verdana" w:hAnsi="Verdana"/>
                <w:i/>
                <w:iCs/>
              </w:rPr>
              <w:t>Each new highway is given a reference letter on a Site Plan, which is also placed in the said Schedule, and will be a road unless the word “footpath” “bridleway” or “cycle track” appears beneath its reference letter in that Schedule, in which case it will be a footpath bridleway or cycle track (as the case may be).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0754F128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636D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 (3) as modified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2157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“Article 1. (3)”, as modified, to read “</w:t>
            </w:r>
            <w:r>
              <w:rPr>
                <w:rFonts w:ascii="Verdana" w:hAnsi="Verdana" w:cstheme="minorHAnsi"/>
                <w:b/>
                <w:bCs/>
                <w:color w:val="000000"/>
                <w:lang w:eastAsia="en-GB"/>
              </w:rPr>
              <w:t>Where a new access is to be provided in connection with the stopping up of a private means of access described in the said Schedule, its reference number is placed in the said Schedule opposite the description of that length.</w:t>
            </w:r>
            <w:r>
              <w:rPr>
                <w:rFonts w:ascii="Verdana" w:hAnsi="Verdana" w:cstheme="minorHAnsi"/>
                <w:color w:val="000000"/>
                <w:lang w:eastAsia="en-GB"/>
              </w:rPr>
              <w:t>”</w:t>
            </w:r>
          </w:p>
        </w:tc>
      </w:tr>
      <w:tr w:rsidR="001A16E1" w14:paraId="7F9E8B0A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4A3F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Order Plan 1 of 2: A284LY-CAP-HGN-00-DR-C-0240 Rev P09’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2DFF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“Private Means of Access to be Stopped Up” to “</w:t>
            </w:r>
            <w:r>
              <w:rPr>
                <w:rFonts w:ascii="Verdana" w:hAnsi="Verdana"/>
                <w:b/>
                <w:bCs/>
              </w:rPr>
              <w:t>Highways to be Stopped Up</w:t>
            </w:r>
            <w:r>
              <w:rPr>
                <w:rFonts w:ascii="Verdana" w:hAnsi="Verdana"/>
              </w:rPr>
              <w:t xml:space="preserve">” in the legend </w:t>
            </w:r>
          </w:p>
        </w:tc>
      </w:tr>
      <w:tr w:rsidR="001A16E1" w14:paraId="72103F95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0522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Schedule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9EA1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Amend the wording for Access A under ‘Private Means of Access to be Stopped up’ to refer to </w:t>
            </w:r>
            <w:r>
              <w:rPr>
                <w:rFonts w:ascii="Verdana" w:hAnsi="Verdana"/>
                <w:b/>
                <w:bCs/>
              </w:rPr>
              <w:t>800 millimetres north of Brookfield Stream. Instead of 800 millimetres south of Brookfield Stream</w:t>
            </w:r>
          </w:p>
        </w:tc>
      </w:tr>
      <w:tr w:rsidR="001A16E1" w14:paraId="36C03E66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2F14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Plan Folio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FBD7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in the legend with appropriate demarcation “</w:t>
            </w:r>
            <w:r>
              <w:rPr>
                <w:rFonts w:ascii="Verdana" w:hAnsi="Verdana"/>
                <w:b/>
                <w:bCs/>
              </w:rPr>
              <w:t>Highway to be stopped up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09FEE970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99FD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Order Plan 2 of 2: A284LY-CAP-HGN-00-DR-C-0241 Rev P10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2499" w14:textId="77777777" w:rsidR="001A16E1" w:rsidRDefault="001A16E1">
            <w:pPr>
              <w:spacing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Annotate below the letter “(c)” in the top right inset “</w:t>
            </w:r>
            <w:r>
              <w:rPr>
                <w:rFonts w:ascii="Verdana" w:hAnsi="Verdana" w:cstheme="minorHAnsi"/>
                <w:b/>
                <w:bCs/>
              </w:rPr>
              <w:t>see main plan</w:t>
            </w:r>
            <w:r>
              <w:rPr>
                <w:rFonts w:ascii="Verdana" w:hAnsi="Verdana" w:cstheme="minorHAnsi"/>
              </w:rPr>
              <w:t>”</w:t>
            </w:r>
          </w:p>
        </w:tc>
      </w:tr>
      <w:tr w:rsidR="001A16E1" w14:paraId="76567AA0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17BA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Plan Folio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EA3A" w14:textId="77777777" w:rsidR="001A16E1" w:rsidRDefault="001A16E1">
            <w:pPr>
              <w:spacing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Under the heading ‘Existing Highway Layout’ the order of the third and fourth dotted/ dashed lines should be reversed</w:t>
            </w:r>
          </w:p>
        </w:tc>
      </w:tr>
      <w:tr w:rsidR="001A16E1" w14:paraId="2F48527E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37DF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Order Plan 2 of 2: A284LY-CAP-HGN-00-DR-C-0241 Rev P10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47A5" w14:textId="77777777" w:rsidR="001A16E1" w:rsidRDefault="001A16E1">
            <w:pPr>
              <w:spacing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Under the heading ‘Existing Highway Layout’ the order of the third and fourth dotted/ dashed lines should be reversed</w:t>
            </w:r>
          </w:p>
        </w:tc>
      </w:tr>
    </w:tbl>
    <w:p w14:paraId="0491858B" w14:textId="77777777" w:rsidR="001A16E1" w:rsidRDefault="001A16E1" w:rsidP="001A16E1">
      <w:pPr>
        <w:rPr>
          <w:rFonts w:ascii="Verdana" w:hAnsi="Verdana"/>
        </w:rPr>
      </w:pPr>
    </w:p>
    <w:p w14:paraId="69757706" w14:textId="5A641431" w:rsidR="001A16E1" w:rsidRPr="001A16E1" w:rsidRDefault="001A16E1" w:rsidP="001A16E1"/>
    <w:p w14:paraId="2BEFFB3C" w14:textId="65C7AB01" w:rsidR="00B84381" w:rsidRPr="001A16E1" w:rsidRDefault="00B84381" w:rsidP="00B84381">
      <w:pPr>
        <w:rPr>
          <w:rFonts w:ascii="Verdana" w:hAnsi="Verdana"/>
          <w:b/>
          <w:bCs/>
        </w:rPr>
      </w:pPr>
      <w:r w:rsidRPr="001A16E1">
        <w:rPr>
          <w:rFonts w:ascii="Verdana" w:hAnsi="Verdana"/>
          <w:b/>
          <w:bCs/>
        </w:rPr>
        <w:t xml:space="preserve">Further </w:t>
      </w:r>
      <w:r>
        <w:rPr>
          <w:rFonts w:ascii="Verdana" w:hAnsi="Verdana"/>
          <w:b/>
          <w:bCs/>
        </w:rPr>
        <w:t xml:space="preserve">proposed </w:t>
      </w:r>
      <w:r w:rsidRPr="001A16E1">
        <w:rPr>
          <w:rFonts w:ascii="Verdana" w:hAnsi="Verdana"/>
          <w:b/>
          <w:bCs/>
        </w:rPr>
        <w:t xml:space="preserve">modifications </w:t>
      </w:r>
      <w:r>
        <w:rPr>
          <w:rFonts w:ascii="Verdana" w:hAnsi="Verdana"/>
          <w:b/>
          <w:bCs/>
        </w:rPr>
        <w:t>to the SRO as discussed at the Public Inquiry on 11</w:t>
      </w:r>
      <w:r w:rsidRPr="00B84381">
        <w:rPr>
          <w:rFonts w:ascii="Verdana" w:hAnsi="Verdana"/>
          <w:b/>
          <w:bCs/>
          <w:vertAlign w:val="superscript"/>
        </w:rPr>
        <w:t>th</w:t>
      </w:r>
      <w:r>
        <w:rPr>
          <w:rFonts w:ascii="Verdana" w:hAnsi="Verdana"/>
          <w:b/>
          <w:bCs/>
        </w:rPr>
        <w:t xml:space="preserve"> August 2021: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7452"/>
      </w:tblGrid>
      <w:tr w:rsidR="00B84381" w14:paraId="574021FF" w14:textId="77777777" w:rsidTr="00B84381"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607E9" w14:textId="37F82E30" w:rsidR="00B84381" w:rsidRDefault="00B84381" w:rsidP="003F6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Schedule </w:t>
            </w:r>
          </w:p>
        </w:tc>
        <w:tc>
          <w:tcPr>
            <w:tcW w:w="7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A4AB1" w14:textId="4935A8A5" w:rsidR="00B84381" w:rsidRDefault="00B84381" w:rsidP="003F6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Revise “800 </w:t>
            </w:r>
            <w:r w:rsidR="00690075">
              <w:rPr>
                <w:rFonts w:ascii="Verdana" w:hAnsi="Verdana"/>
              </w:rPr>
              <w:t>millimetres</w:t>
            </w:r>
            <w:r>
              <w:rPr>
                <w:rFonts w:ascii="Verdana" w:hAnsi="Verdana"/>
              </w:rPr>
              <w:t>” to “</w:t>
            </w:r>
            <w:r>
              <w:rPr>
                <w:rFonts w:ascii="Verdana" w:hAnsi="Verdana"/>
                <w:b/>
                <w:bCs/>
              </w:rPr>
              <w:t xml:space="preserve">0.8 </w:t>
            </w:r>
            <w:r w:rsidRPr="00B84381">
              <w:rPr>
                <w:rFonts w:ascii="Verdana" w:hAnsi="Verdana"/>
                <w:b/>
                <w:bCs/>
              </w:rPr>
              <w:t>metres</w:t>
            </w:r>
            <w:r>
              <w:rPr>
                <w:rFonts w:ascii="Verdana" w:hAnsi="Verdana"/>
              </w:rPr>
              <w:t xml:space="preserve">” </w:t>
            </w:r>
          </w:p>
        </w:tc>
      </w:tr>
    </w:tbl>
    <w:p w14:paraId="4C679509" w14:textId="3CCD5010" w:rsidR="001A16E1" w:rsidRPr="001A16E1" w:rsidRDefault="001A16E1" w:rsidP="001A16E1"/>
    <w:p w14:paraId="2B854ED4" w14:textId="342DECC3" w:rsidR="001A16E1" w:rsidRPr="001A16E1" w:rsidRDefault="001A16E1" w:rsidP="001A16E1"/>
    <w:p w14:paraId="60E0D532" w14:textId="77777777" w:rsidR="001A16E1" w:rsidRPr="001A16E1" w:rsidRDefault="001A16E1" w:rsidP="001A16E1"/>
    <w:sectPr w:rsidR="001A16E1" w:rsidRPr="001A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E1"/>
    <w:rsid w:val="00144F99"/>
    <w:rsid w:val="001A16E1"/>
    <w:rsid w:val="00690075"/>
    <w:rsid w:val="00721DE8"/>
    <w:rsid w:val="00B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EACF"/>
  <w15:chartTrackingRefBased/>
  <w15:docId w15:val="{5C891EDC-36D5-4DE3-A86C-5D21389E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7E23CFC17FD95468488EFA13158857B" ma:contentTypeVersion="0" ma:contentTypeDescription="" ma:contentTypeScope="" ma:versionID="50a791de85668efe9d7a3faef5bdfd84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f667dc22-dedf-4811-9606-b14c971d2f4e;2021-08-10 10:41:36;PENDINGCLASSIFICATION;WSCC Category:|False||PENDINGCLASSIFICATION|2021-08-10 10:41:36|UNDEFINED|35da7913-ca98-450a-b299-b9b62231058f;False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EADA9-2179-4C9F-88BE-64E4AB70BC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99CC77-546A-4E7A-8BF4-C3F5153AE8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0EE7741-B231-4F4C-ABD7-B7428A231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198C85-92C4-4584-AF74-4009334029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5.xml><?xml version="1.0" encoding="utf-8"?>
<ds:datastoreItem xmlns:ds="http://schemas.openxmlformats.org/officeDocument/2006/customXml" ds:itemID="{B953DA65-52A7-4D35-9D63-2EA160F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2967</Characters>
  <Application>Microsoft Office Word</Application>
  <DocSecurity>0</DocSecurity>
  <Lines>141</Lines>
  <Paragraphs>146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Tanneth Melhuish</dc:creator>
  <cp:keywords/>
  <dc:description/>
  <cp:lastModifiedBy>Mark Martin</cp:lastModifiedBy>
  <cp:revision>3</cp:revision>
  <dcterms:created xsi:type="dcterms:W3CDTF">2021-08-11T13:49:00Z</dcterms:created>
  <dcterms:modified xsi:type="dcterms:W3CDTF">2021-08-16T15:22:00Z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0x01010008FB9B3217D433459C91B5CF793C1D7900E7E23CFC17FD95468488EFA13158857B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